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13C5" w14:textId="407A3A14" w:rsidR="00A24934" w:rsidRPr="00A24934" w:rsidRDefault="00A24934" w:rsidP="005414F1">
      <w:pPr>
        <w:pStyle w:val="Heading7"/>
        <w:tabs>
          <w:tab w:val="left" w:pos="8520"/>
        </w:tabs>
        <w:jc w:val="both"/>
        <w:rPr>
          <w:sz w:val="20"/>
        </w:rPr>
      </w:pPr>
    </w:p>
    <w:p w14:paraId="51FC13C6" w14:textId="77777777" w:rsidR="00A24934" w:rsidRPr="00A24934" w:rsidRDefault="00A24934" w:rsidP="005414F1">
      <w:pPr>
        <w:jc w:val="both"/>
      </w:pPr>
    </w:p>
    <w:p w14:paraId="51FC13C7" w14:textId="51705657" w:rsidR="00A24934" w:rsidRPr="00A24934" w:rsidRDefault="00A74B17" w:rsidP="005414F1">
      <w:pPr>
        <w:pStyle w:val="Heading7"/>
        <w:tabs>
          <w:tab w:val="left" w:pos="8520"/>
        </w:tabs>
        <w:jc w:val="both"/>
        <w:rPr>
          <w:sz w:val="20"/>
        </w:rPr>
      </w:pPr>
      <w:r>
        <w:rPr>
          <w:sz w:val="20"/>
        </w:rPr>
        <w:t>Transition</w:t>
      </w:r>
      <w:r w:rsidR="00903581">
        <w:rPr>
          <w:sz w:val="20"/>
        </w:rPr>
        <w:t xml:space="preserve"> Policy</w:t>
      </w:r>
    </w:p>
    <w:p w14:paraId="51FC13C8" w14:textId="77777777" w:rsidR="00A24934" w:rsidRDefault="009227F8" w:rsidP="005414F1">
      <w:pPr>
        <w:tabs>
          <w:tab w:val="left" w:pos="852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pict w14:anchorId="51FC144D">
          <v:rect id="_x0000_i1025" style="width:0;height:1.5pt" o:hralign="right" o:hrstd="t" o:hr="t" fillcolor="gray" stroked="f"/>
        </w:pict>
      </w:r>
    </w:p>
    <w:p w14:paraId="51FC13C9" w14:textId="77777777" w:rsidR="00A24934" w:rsidRDefault="00A24934" w:rsidP="005414F1">
      <w:pPr>
        <w:jc w:val="both"/>
      </w:pPr>
    </w:p>
    <w:p w14:paraId="79D19A88" w14:textId="77777777" w:rsidR="00C47777" w:rsidRDefault="00720AF1" w:rsidP="005414F1">
      <w:pPr>
        <w:tabs>
          <w:tab w:val="left" w:pos="8520"/>
        </w:tabs>
        <w:jc w:val="both"/>
      </w:pPr>
      <w:r>
        <w:t xml:space="preserve">Children experience many transitions </w:t>
      </w:r>
      <w:r w:rsidR="001822A7">
        <w:t xml:space="preserve">in their early years and I am </w:t>
      </w:r>
      <w:r w:rsidR="00E25216">
        <w:t>sensitive</w:t>
      </w:r>
      <w:r w:rsidR="001822A7">
        <w:t xml:space="preserve"> to the </w:t>
      </w:r>
      <w:r w:rsidR="00E25216">
        <w:t>difficulties</w:t>
      </w:r>
      <w:r w:rsidR="001822A7">
        <w:t xml:space="preserve"> </w:t>
      </w:r>
      <w:r w:rsidR="00E25216">
        <w:t xml:space="preserve">transitions may cause for </w:t>
      </w:r>
      <w:r w:rsidR="00AF210C">
        <w:t>children as they go through them.</w:t>
      </w:r>
      <w:r w:rsidR="0055414F">
        <w:t xml:space="preserve"> </w:t>
      </w:r>
    </w:p>
    <w:p w14:paraId="36BA44BA" w14:textId="77777777" w:rsidR="00C47777" w:rsidRDefault="00C47777" w:rsidP="005414F1">
      <w:pPr>
        <w:tabs>
          <w:tab w:val="left" w:pos="8520"/>
        </w:tabs>
        <w:jc w:val="both"/>
      </w:pPr>
    </w:p>
    <w:p w14:paraId="1D7C301E" w14:textId="275B6AFB" w:rsidR="00F17CBF" w:rsidRDefault="000402D9" w:rsidP="005414F1">
      <w:pPr>
        <w:tabs>
          <w:tab w:val="left" w:pos="8520"/>
        </w:tabs>
        <w:jc w:val="both"/>
      </w:pPr>
      <w:r>
        <w:t xml:space="preserve">I am committed to </w:t>
      </w:r>
      <w:r w:rsidR="0032202C">
        <w:t xml:space="preserve">supporting children and </w:t>
      </w:r>
      <w:r w:rsidR="00F17CBF">
        <w:t>family’s</w:t>
      </w:r>
      <w:r w:rsidR="0032202C">
        <w:t xml:space="preserve"> </w:t>
      </w:r>
      <w:r w:rsidR="0099767F">
        <w:t>wellbeing</w:t>
      </w:r>
      <w:r w:rsidR="0032202C">
        <w:t xml:space="preserve"> by ensuring </w:t>
      </w:r>
      <w:r w:rsidR="00874F1A">
        <w:t xml:space="preserve">that </w:t>
      </w:r>
      <w:r w:rsidR="0032202C">
        <w:t xml:space="preserve">all </w:t>
      </w:r>
      <w:r w:rsidR="005A1437">
        <w:t xml:space="preserve">transitions </w:t>
      </w:r>
      <w:r w:rsidR="00865716">
        <w:t>a</w:t>
      </w:r>
      <w:r w:rsidR="0032202C">
        <w:t xml:space="preserve">re </w:t>
      </w:r>
      <w:r w:rsidR="00874F1A">
        <w:t xml:space="preserve">manged in a </w:t>
      </w:r>
      <w:r w:rsidR="00166B24">
        <w:t xml:space="preserve">smooth, </w:t>
      </w:r>
      <w:r w:rsidR="00874F1A">
        <w:t>supportive and organised manner</w:t>
      </w:r>
      <w:r w:rsidR="00166B24">
        <w:t>.</w:t>
      </w:r>
      <w:r w:rsidR="00107BCC">
        <w:t xml:space="preserve"> </w:t>
      </w:r>
      <w:r w:rsidR="00C47777">
        <w:t>I</w:t>
      </w:r>
      <w:r w:rsidR="00107BCC">
        <w:t xml:space="preserve"> will be sensitive to any changes in </w:t>
      </w:r>
      <w:r w:rsidR="00D0391F">
        <w:t>the</w:t>
      </w:r>
      <w:r w:rsidR="00107BCC">
        <w:t xml:space="preserve"> children’s behaviour and personality. </w:t>
      </w:r>
      <w:r w:rsidR="00D0391F">
        <w:t>I</w:t>
      </w:r>
      <w:r w:rsidR="00107BCC">
        <w:t xml:space="preserve"> respectfully ask that parents inform us of any changes in the home environment that may impact on their child so </w:t>
      </w:r>
      <w:r w:rsidR="002558F5">
        <w:t>we</w:t>
      </w:r>
      <w:r w:rsidR="00107BCC">
        <w:t xml:space="preserve"> can be aware of the reasons behind any potential changes in the child’s character.</w:t>
      </w:r>
    </w:p>
    <w:p w14:paraId="4ABECDCC" w14:textId="77777777" w:rsidR="00107BCC" w:rsidRDefault="00107BCC" w:rsidP="005414F1">
      <w:pPr>
        <w:tabs>
          <w:tab w:val="left" w:pos="8520"/>
        </w:tabs>
        <w:jc w:val="both"/>
        <w:rPr>
          <w:b/>
          <w:bCs/>
        </w:rPr>
      </w:pPr>
    </w:p>
    <w:p w14:paraId="2C9BC762" w14:textId="6D9C3A79" w:rsidR="005A624E" w:rsidRDefault="005A624E" w:rsidP="005414F1">
      <w:pPr>
        <w:tabs>
          <w:tab w:val="left" w:pos="8520"/>
        </w:tabs>
        <w:jc w:val="both"/>
        <w:rPr>
          <w:b/>
          <w:bCs/>
        </w:rPr>
      </w:pPr>
      <w:r>
        <w:rPr>
          <w:b/>
          <w:bCs/>
        </w:rPr>
        <w:t>Transition into the setting</w:t>
      </w:r>
    </w:p>
    <w:p w14:paraId="701AA765" w14:textId="4994B278" w:rsidR="00E06CDD" w:rsidRDefault="00E06CDD" w:rsidP="005414F1">
      <w:pPr>
        <w:tabs>
          <w:tab w:val="left" w:pos="8520"/>
        </w:tabs>
        <w:jc w:val="both"/>
        <w:rPr>
          <w:b/>
          <w:bCs/>
        </w:rPr>
      </w:pPr>
    </w:p>
    <w:p w14:paraId="688F8B45" w14:textId="47790173" w:rsidR="00E06CDD" w:rsidRDefault="009A654E" w:rsidP="005414F1">
      <w:pPr>
        <w:tabs>
          <w:tab w:val="left" w:pos="8520"/>
        </w:tabs>
        <w:jc w:val="both"/>
      </w:pPr>
      <w:r>
        <w:t>I acknowledge that starting at a new setting can be a daunting experience for children and famil</w:t>
      </w:r>
      <w:r w:rsidR="00CF74A8">
        <w:t>ies</w:t>
      </w:r>
      <w:r>
        <w:t xml:space="preserve"> alike</w:t>
      </w:r>
      <w:r w:rsidR="00935522">
        <w:t xml:space="preserve">, which is why </w:t>
      </w:r>
      <w:r w:rsidR="00CF74A8">
        <w:t>I</w:t>
      </w:r>
      <w:r w:rsidR="003F67AF">
        <w:t xml:space="preserve"> strive to build positive relationships from the outset. </w:t>
      </w:r>
    </w:p>
    <w:p w14:paraId="2A4288E3" w14:textId="558A3C30" w:rsidR="00102163" w:rsidRDefault="00102163" w:rsidP="005414F1">
      <w:pPr>
        <w:tabs>
          <w:tab w:val="left" w:pos="8520"/>
        </w:tabs>
        <w:jc w:val="both"/>
      </w:pPr>
    </w:p>
    <w:p w14:paraId="3333E178" w14:textId="54381871" w:rsidR="00102163" w:rsidRPr="00E06CDD" w:rsidRDefault="00102163" w:rsidP="005414F1">
      <w:pPr>
        <w:tabs>
          <w:tab w:val="left" w:pos="8520"/>
        </w:tabs>
        <w:jc w:val="both"/>
      </w:pPr>
      <w:r>
        <w:t xml:space="preserve">If the transition relates to the child starting at the </w:t>
      </w:r>
      <w:r w:rsidR="00C5181C">
        <w:t>setting,</w:t>
      </w:r>
      <w:r>
        <w:t xml:space="preserve"> we will follow our Settling In Policy. </w:t>
      </w:r>
    </w:p>
    <w:p w14:paraId="18DA427E" w14:textId="77777777" w:rsidR="00E06CDD" w:rsidRDefault="00E06CDD" w:rsidP="005414F1">
      <w:pPr>
        <w:tabs>
          <w:tab w:val="left" w:pos="8520"/>
        </w:tabs>
        <w:jc w:val="both"/>
        <w:rPr>
          <w:b/>
          <w:bCs/>
        </w:rPr>
      </w:pPr>
    </w:p>
    <w:p w14:paraId="45A68204" w14:textId="65DEC290" w:rsidR="005A624E" w:rsidRDefault="005A624E" w:rsidP="005414F1">
      <w:pPr>
        <w:tabs>
          <w:tab w:val="left" w:pos="8520"/>
        </w:tabs>
        <w:jc w:val="both"/>
        <w:rPr>
          <w:b/>
          <w:bCs/>
        </w:rPr>
      </w:pPr>
      <w:r>
        <w:rPr>
          <w:b/>
          <w:bCs/>
        </w:rPr>
        <w:t xml:space="preserve">Transition </w:t>
      </w:r>
      <w:r w:rsidR="00E06CDD">
        <w:rPr>
          <w:b/>
          <w:bCs/>
        </w:rPr>
        <w:t>within the setting</w:t>
      </w:r>
    </w:p>
    <w:p w14:paraId="2DDAE8C1" w14:textId="08359C5E" w:rsidR="00E06CDD" w:rsidRDefault="00E06CDD" w:rsidP="005414F1">
      <w:pPr>
        <w:tabs>
          <w:tab w:val="left" w:pos="8520"/>
        </w:tabs>
        <w:jc w:val="both"/>
        <w:rPr>
          <w:b/>
          <w:bCs/>
        </w:rPr>
      </w:pPr>
    </w:p>
    <w:p w14:paraId="0BBC654B" w14:textId="494E837A" w:rsidR="00E06CDD" w:rsidRDefault="0055414F" w:rsidP="005414F1">
      <w:pPr>
        <w:tabs>
          <w:tab w:val="left" w:pos="8520"/>
        </w:tabs>
        <w:jc w:val="both"/>
      </w:pPr>
      <w:r>
        <w:t xml:space="preserve">If the transition is due to occur whilst the child is at </w:t>
      </w:r>
      <w:r w:rsidR="0021757B">
        <w:t>the setting</w:t>
      </w:r>
      <w:r>
        <w:t xml:space="preserve">, e.g. </w:t>
      </w:r>
      <w:r w:rsidR="00717DAA">
        <w:t xml:space="preserve">changing </w:t>
      </w:r>
      <w:r w:rsidR="00C43CCD">
        <w:t>key person</w:t>
      </w:r>
      <w:r w:rsidR="003C721E">
        <w:t xml:space="preserve"> or </w:t>
      </w:r>
      <w:r>
        <w:t xml:space="preserve">moving rooms the </w:t>
      </w:r>
      <w:r w:rsidR="003C721E">
        <w:t>setting</w:t>
      </w:r>
      <w:r>
        <w:t xml:space="preserve"> will </w:t>
      </w:r>
      <w:r w:rsidR="006A45AF">
        <w:t xml:space="preserve">work in partnership with parents in order to offer the best possible support for the child. </w:t>
      </w:r>
    </w:p>
    <w:p w14:paraId="7054AD0F" w14:textId="7B801B1F" w:rsidR="00FC2237" w:rsidRDefault="00FC2237" w:rsidP="005414F1">
      <w:pPr>
        <w:tabs>
          <w:tab w:val="left" w:pos="8520"/>
        </w:tabs>
        <w:jc w:val="both"/>
      </w:pPr>
    </w:p>
    <w:p w14:paraId="6BF94CA3" w14:textId="1EE5F169" w:rsidR="00717DAA" w:rsidRDefault="00717DAA" w:rsidP="005414F1">
      <w:pPr>
        <w:tabs>
          <w:tab w:val="left" w:pos="8520"/>
        </w:tabs>
        <w:jc w:val="both"/>
      </w:pPr>
      <w:r>
        <w:t xml:space="preserve">If a child is changing key </w:t>
      </w:r>
      <w:r w:rsidR="00C43CCD">
        <w:t>person</w:t>
      </w:r>
      <w:r>
        <w:t>, this will be communicated</w:t>
      </w:r>
      <w:r w:rsidR="003C721E">
        <w:t xml:space="preserve"> and discussed</w:t>
      </w:r>
      <w:r>
        <w:t xml:space="preserve"> with</w:t>
      </w:r>
      <w:r w:rsidR="00CA1391">
        <w:t xml:space="preserve"> p</w:t>
      </w:r>
      <w:r>
        <w:t xml:space="preserve">arents at the earliest opportunity. A </w:t>
      </w:r>
      <w:r w:rsidR="00206CA8">
        <w:t>transfer meeting will be h</w:t>
      </w:r>
      <w:r w:rsidR="00344CC4">
        <w:t xml:space="preserve">eld to share information between the current and </w:t>
      </w:r>
      <w:r w:rsidR="00C9180C">
        <w:t xml:space="preserve">the </w:t>
      </w:r>
      <w:r w:rsidR="00344CC4">
        <w:t xml:space="preserve">new </w:t>
      </w:r>
      <w:r w:rsidR="00C43CCD">
        <w:t>key person</w:t>
      </w:r>
      <w:r w:rsidR="00344CC4">
        <w:t>.</w:t>
      </w:r>
    </w:p>
    <w:p w14:paraId="36CDB431" w14:textId="77777777" w:rsidR="00CA1391" w:rsidRDefault="00CA1391" w:rsidP="005414F1">
      <w:pPr>
        <w:tabs>
          <w:tab w:val="left" w:pos="8520"/>
        </w:tabs>
        <w:jc w:val="both"/>
      </w:pPr>
    </w:p>
    <w:p w14:paraId="2372A073" w14:textId="0353C3F1" w:rsidR="00CA1391" w:rsidRDefault="00263194" w:rsidP="005414F1">
      <w:pPr>
        <w:tabs>
          <w:tab w:val="left" w:pos="8520"/>
        </w:tabs>
        <w:jc w:val="both"/>
      </w:pPr>
      <w:r>
        <w:t>When</w:t>
      </w:r>
      <w:r w:rsidR="00CA1391">
        <w:t xml:space="preserve"> a room move is </w:t>
      </w:r>
      <w:r>
        <w:t>imminent</w:t>
      </w:r>
      <w:r w:rsidR="00CA1391">
        <w:t xml:space="preserve">, parents will be taken to visit the new room and introduced to the child’s new </w:t>
      </w:r>
      <w:r w:rsidR="00C9180C">
        <w:t>k</w:t>
      </w:r>
      <w:r w:rsidR="00CA1391">
        <w:t xml:space="preserve">ey </w:t>
      </w:r>
      <w:r w:rsidR="00C43CCD">
        <w:t>person</w:t>
      </w:r>
      <w:r w:rsidR="00CA1391">
        <w:t>. They will also be asked to review their Registration Forms, Permission Forms and ‘All About Me’ document.</w:t>
      </w:r>
    </w:p>
    <w:p w14:paraId="0D4EE489" w14:textId="1539BCDC" w:rsidR="00717DAA" w:rsidRDefault="00717DAA" w:rsidP="005414F1">
      <w:pPr>
        <w:tabs>
          <w:tab w:val="left" w:pos="8520"/>
        </w:tabs>
        <w:jc w:val="both"/>
      </w:pPr>
    </w:p>
    <w:p w14:paraId="630EFAC4" w14:textId="4362F72A" w:rsidR="005326AE" w:rsidRDefault="005326AE" w:rsidP="005414F1">
      <w:pPr>
        <w:tabs>
          <w:tab w:val="left" w:pos="8520"/>
        </w:tabs>
        <w:jc w:val="both"/>
      </w:pPr>
      <w:r>
        <w:t xml:space="preserve">Settling in sessions will be arranged for the child to go on visits to their new room to familiarise them with the routine, other children and team members. </w:t>
      </w:r>
      <w:r w:rsidR="00845681">
        <w:t xml:space="preserve">Every child is individual and this will </w:t>
      </w:r>
      <w:r>
        <w:t>dictate how many visits are needed</w:t>
      </w:r>
      <w:r w:rsidR="00C44A3C">
        <w:t>.</w:t>
      </w:r>
    </w:p>
    <w:p w14:paraId="5E65ED9E" w14:textId="77777777" w:rsidR="00E06CDD" w:rsidRDefault="00E06CDD" w:rsidP="005414F1">
      <w:pPr>
        <w:tabs>
          <w:tab w:val="left" w:pos="8520"/>
        </w:tabs>
        <w:jc w:val="both"/>
        <w:rPr>
          <w:b/>
          <w:bCs/>
        </w:rPr>
      </w:pPr>
    </w:p>
    <w:p w14:paraId="3DE023D8" w14:textId="1325CFA6" w:rsidR="00E63C31" w:rsidRDefault="00A74B17" w:rsidP="005414F1">
      <w:pPr>
        <w:tabs>
          <w:tab w:val="left" w:pos="8520"/>
        </w:tabs>
        <w:jc w:val="both"/>
        <w:rPr>
          <w:b/>
          <w:bCs/>
        </w:rPr>
      </w:pPr>
      <w:r>
        <w:rPr>
          <w:b/>
          <w:bCs/>
        </w:rPr>
        <w:t>Transitions to another setting</w:t>
      </w:r>
    </w:p>
    <w:p w14:paraId="5FC68B77" w14:textId="5EE14346" w:rsidR="00A74B17" w:rsidRDefault="00A74B17" w:rsidP="005414F1">
      <w:pPr>
        <w:tabs>
          <w:tab w:val="left" w:pos="8520"/>
        </w:tabs>
        <w:jc w:val="both"/>
        <w:rPr>
          <w:b/>
          <w:bCs/>
        </w:rPr>
      </w:pPr>
    </w:p>
    <w:p w14:paraId="02DEB59E" w14:textId="62D11FE8" w:rsidR="00A74B17" w:rsidRDefault="00A74B17" w:rsidP="005414F1">
      <w:pPr>
        <w:tabs>
          <w:tab w:val="left" w:pos="8520"/>
        </w:tabs>
        <w:jc w:val="both"/>
      </w:pPr>
      <w:r>
        <w:t xml:space="preserve">At the end of a child’s </w:t>
      </w:r>
      <w:r w:rsidR="00E75B55">
        <w:t>placement,</w:t>
      </w:r>
      <w:r>
        <w:t xml:space="preserve"> I </w:t>
      </w:r>
      <w:r w:rsidR="00C44A3C">
        <w:t>will</w:t>
      </w:r>
      <w:r>
        <w:t xml:space="preserve"> ensure that all relevant documentation and information transfers across with your child to their next educational establishment. Schools and other settings </w:t>
      </w:r>
      <w:r w:rsidR="00CC071E">
        <w:t>will also be encouraged to a</w:t>
      </w:r>
      <w:r>
        <w:t xml:space="preserve">rrange visits to observe your child </w:t>
      </w:r>
      <w:r w:rsidR="00DC7D45">
        <w:t>in our setting.</w:t>
      </w:r>
    </w:p>
    <w:p w14:paraId="716F63DC" w14:textId="5956DBF1" w:rsidR="00A74B17" w:rsidRDefault="00A74B17" w:rsidP="005414F1">
      <w:pPr>
        <w:tabs>
          <w:tab w:val="left" w:pos="8520"/>
        </w:tabs>
        <w:jc w:val="both"/>
      </w:pPr>
    </w:p>
    <w:p w14:paraId="7440917A" w14:textId="3110C087" w:rsidR="00A74B17" w:rsidRDefault="00A74B17" w:rsidP="005414F1">
      <w:pPr>
        <w:tabs>
          <w:tab w:val="left" w:pos="8520"/>
        </w:tabs>
        <w:jc w:val="both"/>
      </w:pPr>
      <w:r>
        <w:t xml:space="preserve">A review meeting will be held at the end of the placement to share what information </w:t>
      </w:r>
      <w:r w:rsidR="004C6806">
        <w:t>will</w:t>
      </w:r>
      <w:r>
        <w:t xml:space="preserve"> transfer with your child and </w:t>
      </w:r>
      <w:r w:rsidR="004C6806">
        <w:t>g</w:t>
      </w:r>
      <w:r>
        <w:t xml:space="preserve">ain written consent. </w:t>
      </w:r>
      <w:r w:rsidR="004C6806">
        <w:t>Information</w:t>
      </w:r>
      <w:r>
        <w:t xml:space="preserve"> cannot be shared without parental consent</w:t>
      </w:r>
      <w:r w:rsidR="00673CF9">
        <w:t>.</w:t>
      </w:r>
    </w:p>
    <w:p w14:paraId="1918D7E4" w14:textId="691F0657" w:rsidR="00A74B17" w:rsidRDefault="00A74B17" w:rsidP="005414F1">
      <w:pPr>
        <w:tabs>
          <w:tab w:val="left" w:pos="8520"/>
        </w:tabs>
        <w:jc w:val="both"/>
      </w:pPr>
    </w:p>
    <w:p w14:paraId="66432081" w14:textId="712CA26E" w:rsidR="00A74B17" w:rsidRPr="00A74B17" w:rsidRDefault="00A74B17" w:rsidP="005414F1">
      <w:pPr>
        <w:tabs>
          <w:tab w:val="left" w:pos="8520"/>
        </w:tabs>
        <w:jc w:val="both"/>
      </w:pPr>
      <w:r>
        <w:t xml:space="preserve">Where families are </w:t>
      </w:r>
      <w:r w:rsidR="004C6806">
        <w:t>subject</w:t>
      </w:r>
      <w:r>
        <w:t xml:space="preserve"> to Early Help</w:t>
      </w:r>
      <w:r w:rsidR="005B63B2">
        <w:t xml:space="preserve"> or social work involvement, </w:t>
      </w:r>
      <w:r w:rsidR="00CA215F">
        <w:t xml:space="preserve">information can be shared at final meetings to ensure that all relevant information transfers with the child. </w:t>
      </w:r>
    </w:p>
    <w:sectPr w:rsidR="00A74B17" w:rsidRPr="00A74B17" w:rsidSect="00665B93">
      <w:footerReference w:type="default" r:id="rId7"/>
      <w:pgSz w:w="11906" w:h="16838"/>
      <w:pgMar w:top="1440" w:right="1440" w:bottom="1440" w:left="1440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A93C" w14:textId="77777777" w:rsidR="009227F8" w:rsidRDefault="009227F8" w:rsidP="005604DC">
      <w:r>
        <w:separator/>
      </w:r>
    </w:p>
  </w:endnote>
  <w:endnote w:type="continuationSeparator" w:id="0">
    <w:p w14:paraId="103E7ADB" w14:textId="77777777" w:rsidR="009227F8" w:rsidRDefault="009227F8" w:rsidP="0056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1452" w14:textId="77777777" w:rsidR="005604DC" w:rsidRDefault="00665B93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A043" w14:textId="77777777" w:rsidR="009227F8" w:rsidRDefault="009227F8" w:rsidP="005604DC">
      <w:r>
        <w:separator/>
      </w:r>
    </w:p>
  </w:footnote>
  <w:footnote w:type="continuationSeparator" w:id="0">
    <w:p w14:paraId="0AC76359" w14:textId="77777777" w:rsidR="009227F8" w:rsidRDefault="009227F8" w:rsidP="0056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7FB"/>
    <w:multiLevelType w:val="hybridMultilevel"/>
    <w:tmpl w:val="185E4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7AD"/>
    <w:multiLevelType w:val="hybridMultilevel"/>
    <w:tmpl w:val="BACE2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7A9F"/>
    <w:multiLevelType w:val="hybridMultilevel"/>
    <w:tmpl w:val="BB68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0BCC"/>
    <w:multiLevelType w:val="hybridMultilevel"/>
    <w:tmpl w:val="72B28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36673"/>
    <w:multiLevelType w:val="hybridMultilevel"/>
    <w:tmpl w:val="6974F750"/>
    <w:lvl w:ilvl="0" w:tplc="2FF0803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F7284"/>
    <w:multiLevelType w:val="hybridMultilevel"/>
    <w:tmpl w:val="4A702E7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72221A9"/>
    <w:multiLevelType w:val="hybridMultilevel"/>
    <w:tmpl w:val="27E4B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F286A"/>
    <w:multiLevelType w:val="multilevel"/>
    <w:tmpl w:val="411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934"/>
    <w:rsid w:val="000402D9"/>
    <w:rsid w:val="00102163"/>
    <w:rsid w:val="0010497A"/>
    <w:rsid w:val="00107BCC"/>
    <w:rsid w:val="0012373A"/>
    <w:rsid w:val="00166B24"/>
    <w:rsid w:val="001822A7"/>
    <w:rsid w:val="00184E03"/>
    <w:rsid w:val="00190725"/>
    <w:rsid w:val="00193736"/>
    <w:rsid w:val="0019382D"/>
    <w:rsid w:val="00196C44"/>
    <w:rsid w:val="002016A0"/>
    <w:rsid w:val="00206CA8"/>
    <w:rsid w:val="0021757B"/>
    <w:rsid w:val="002227CB"/>
    <w:rsid w:val="00247424"/>
    <w:rsid w:val="002558F5"/>
    <w:rsid w:val="00263194"/>
    <w:rsid w:val="002E2F83"/>
    <w:rsid w:val="0032202C"/>
    <w:rsid w:val="003229B1"/>
    <w:rsid w:val="00344CC4"/>
    <w:rsid w:val="003711A6"/>
    <w:rsid w:val="003C721E"/>
    <w:rsid w:val="003F67AF"/>
    <w:rsid w:val="004025CC"/>
    <w:rsid w:val="004545AF"/>
    <w:rsid w:val="004625FB"/>
    <w:rsid w:val="00482986"/>
    <w:rsid w:val="004C6806"/>
    <w:rsid w:val="005326AE"/>
    <w:rsid w:val="005414F1"/>
    <w:rsid w:val="0055414F"/>
    <w:rsid w:val="005604DC"/>
    <w:rsid w:val="00575905"/>
    <w:rsid w:val="005A1437"/>
    <w:rsid w:val="005A624E"/>
    <w:rsid w:val="005B63B2"/>
    <w:rsid w:val="005C431A"/>
    <w:rsid w:val="0064269D"/>
    <w:rsid w:val="00665B93"/>
    <w:rsid w:val="00673CF9"/>
    <w:rsid w:val="006A45AF"/>
    <w:rsid w:val="006A6939"/>
    <w:rsid w:val="006E2DA0"/>
    <w:rsid w:val="006F7524"/>
    <w:rsid w:val="00704259"/>
    <w:rsid w:val="00706C6E"/>
    <w:rsid w:val="00717DAA"/>
    <w:rsid w:val="00720AF1"/>
    <w:rsid w:val="00743D92"/>
    <w:rsid w:val="00752378"/>
    <w:rsid w:val="007D1DCA"/>
    <w:rsid w:val="008350AA"/>
    <w:rsid w:val="008370D5"/>
    <w:rsid w:val="00845571"/>
    <w:rsid w:val="00845681"/>
    <w:rsid w:val="008506C8"/>
    <w:rsid w:val="00865716"/>
    <w:rsid w:val="00874F1A"/>
    <w:rsid w:val="00880BB4"/>
    <w:rsid w:val="00903581"/>
    <w:rsid w:val="009227F8"/>
    <w:rsid w:val="00935522"/>
    <w:rsid w:val="009422AD"/>
    <w:rsid w:val="0099767F"/>
    <w:rsid w:val="009A654E"/>
    <w:rsid w:val="00A13748"/>
    <w:rsid w:val="00A24934"/>
    <w:rsid w:val="00A35562"/>
    <w:rsid w:val="00A733C6"/>
    <w:rsid w:val="00A73821"/>
    <w:rsid w:val="00A74B17"/>
    <w:rsid w:val="00AB48A5"/>
    <w:rsid w:val="00AB636C"/>
    <w:rsid w:val="00AD40B4"/>
    <w:rsid w:val="00AE2D41"/>
    <w:rsid w:val="00AF210C"/>
    <w:rsid w:val="00B05BE6"/>
    <w:rsid w:val="00BD3E0B"/>
    <w:rsid w:val="00BD7E0F"/>
    <w:rsid w:val="00BF3CC9"/>
    <w:rsid w:val="00C374F5"/>
    <w:rsid w:val="00C43CCD"/>
    <w:rsid w:val="00C44A3C"/>
    <w:rsid w:val="00C47777"/>
    <w:rsid w:val="00C50765"/>
    <w:rsid w:val="00C5181C"/>
    <w:rsid w:val="00C5189A"/>
    <w:rsid w:val="00C9180C"/>
    <w:rsid w:val="00CA1391"/>
    <w:rsid w:val="00CA215F"/>
    <w:rsid w:val="00CC071E"/>
    <w:rsid w:val="00CD40AB"/>
    <w:rsid w:val="00CF2B29"/>
    <w:rsid w:val="00CF74A8"/>
    <w:rsid w:val="00D0391F"/>
    <w:rsid w:val="00DA4A36"/>
    <w:rsid w:val="00DB1942"/>
    <w:rsid w:val="00DC7D45"/>
    <w:rsid w:val="00DD55C8"/>
    <w:rsid w:val="00E06CDD"/>
    <w:rsid w:val="00E12A2C"/>
    <w:rsid w:val="00E25216"/>
    <w:rsid w:val="00E63C31"/>
    <w:rsid w:val="00E75B55"/>
    <w:rsid w:val="00E9552A"/>
    <w:rsid w:val="00EE720B"/>
    <w:rsid w:val="00F131B2"/>
    <w:rsid w:val="00F17CBF"/>
    <w:rsid w:val="00FC2237"/>
    <w:rsid w:val="00FC402B"/>
    <w:rsid w:val="00FD0B53"/>
    <w:rsid w:val="00FD499C"/>
    <w:rsid w:val="00F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13C5"/>
  <w15:docId w15:val="{EBCD775F-B14D-4E5A-842F-BCC6FF73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934"/>
    <w:pPr>
      <w:spacing w:after="0" w:line="240" w:lineRule="auto"/>
    </w:pPr>
    <w:rPr>
      <w:rFonts w:ascii="Verdana" w:eastAsia="Times New Roman" w:hAnsi="Verdana" w:cs="Arial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A24934"/>
    <w:pPr>
      <w:keepNext/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24934"/>
    <w:rPr>
      <w:rFonts w:ascii="Verdana" w:eastAsia="Times New Roman" w:hAnsi="Verdana" w:cs="Arial"/>
      <w:b/>
      <w:bCs/>
      <w:szCs w:val="20"/>
    </w:rPr>
  </w:style>
  <w:style w:type="paragraph" w:styleId="BodyText">
    <w:name w:val="Body Text"/>
    <w:basedOn w:val="Normal"/>
    <w:link w:val="BodyTextChar"/>
    <w:semiHidden/>
    <w:rsid w:val="00A24934"/>
    <w:pPr>
      <w:jc w:val="center"/>
    </w:pPr>
    <w:rPr>
      <w:rFonts w:ascii="Comic Sans MS" w:hAnsi="Comic Sans M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24934"/>
    <w:rPr>
      <w:rFonts w:ascii="Comic Sans MS" w:eastAsia="Times New Roman" w:hAnsi="Comic Sans MS" w:cs="Times New Roman"/>
      <w:sz w:val="24"/>
      <w:szCs w:val="24"/>
    </w:rPr>
  </w:style>
  <w:style w:type="paragraph" w:styleId="BlockText">
    <w:name w:val="Block Text"/>
    <w:basedOn w:val="Normal"/>
    <w:semiHidden/>
    <w:rsid w:val="00A24934"/>
    <w:pPr>
      <w:shd w:val="clear" w:color="auto" w:fill="E0E0E0"/>
      <w:ind w:right="-1"/>
      <w:jc w:val="center"/>
    </w:pPr>
    <w:rPr>
      <w:b/>
      <w:caps/>
    </w:rPr>
  </w:style>
  <w:style w:type="paragraph" w:styleId="ListParagraph">
    <w:name w:val="List Paragraph"/>
    <w:basedOn w:val="Normal"/>
    <w:uiPriority w:val="34"/>
    <w:qFormat/>
    <w:rsid w:val="00C37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57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4DC"/>
    <w:rPr>
      <w:rFonts w:ascii="Verdana" w:eastAsia="Times New Roman" w:hAnsi="Verdana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0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4DC"/>
    <w:rPr>
      <w:rFonts w:ascii="Verdana" w:eastAsia="Times New Roman" w:hAnsi="Verdana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37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3748"/>
    <w:pPr>
      <w:spacing w:after="216" w:line="360" w:lineRule="atLeast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E72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9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2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Johnson</dc:creator>
  <cp:lastModifiedBy>Joanne Johnson</cp:lastModifiedBy>
  <cp:revision>57</cp:revision>
  <cp:lastPrinted>2017-09-12T14:27:00Z</cp:lastPrinted>
  <dcterms:created xsi:type="dcterms:W3CDTF">2022-07-11T10:52:00Z</dcterms:created>
  <dcterms:modified xsi:type="dcterms:W3CDTF">2022-12-14T08:47:00Z</dcterms:modified>
</cp:coreProperties>
</file>