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xmlns:a14="http://schemas.microsoft.com/office/drawing/2010/main" mc:Ignorable="w14 w15 w16se w16cid w16 w16cex w16sdtdh w16du wp14">
  <w:body>
    <w:p w:rsidR="00E93CFC" w:rsidP="00E93CFC" w:rsidRDefault="00630E29" w14:paraId="14CD8A96" w14:textId="37391DF8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53F80F2" wp14:editId="27896978">
            <wp:simplePos x="0" y="0"/>
            <wp:positionH relativeFrom="column">
              <wp:posOffset>4791075</wp:posOffset>
            </wp:positionH>
            <wp:positionV relativeFrom="paragraph">
              <wp:posOffset>-323850</wp:posOffset>
            </wp:positionV>
            <wp:extent cx="1180117" cy="927236"/>
            <wp:effectExtent l="0" t="0" r="1270" b="6350"/>
            <wp:wrapNone/>
            <wp:docPr id="58651210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512102" name="Graphic 586512102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117" cy="92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C43" w:rsidP="00E93CFC" w:rsidRDefault="000F4C43" w14:paraId="5A2F8A56" w14:textId="77777777">
      <w:pPr>
        <w:rPr>
          <w:b/>
          <w:bCs/>
          <w:sz w:val="28"/>
          <w:szCs w:val="28"/>
          <w:u w:val="single"/>
        </w:rPr>
      </w:pPr>
    </w:p>
    <w:p w:rsidR="00E93CFC" w:rsidP="00E93CFC" w:rsidRDefault="00630E29" w14:paraId="37C263A6" w14:textId="1CEF9D1C">
      <w:pPr>
        <w:rPr>
          <w:b w:val="1"/>
          <w:bCs w:val="1"/>
          <w:sz w:val="28"/>
          <w:szCs w:val="28"/>
          <w:u w:val="single"/>
        </w:rPr>
      </w:pPr>
      <w:r w:rsidRPr="1F74527D" w:rsidR="00630E29">
        <w:rPr>
          <w:b w:val="1"/>
          <w:bCs w:val="1"/>
          <w:sz w:val="28"/>
          <w:szCs w:val="28"/>
          <w:u w:val="single"/>
        </w:rPr>
        <w:t>Family Hubs Sunderland</w:t>
      </w:r>
      <w:r w:rsidRPr="1F74527D" w:rsidR="00E93CFC">
        <w:rPr>
          <w:b w:val="1"/>
          <w:bCs w:val="1"/>
          <w:sz w:val="28"/>
          <w:szCs w:val="28"/>
          <w:u w:val="single"/>
        </w:rPr>
        <w:t xml:space="preserve"> – </w:t>
      </w:r>
      <w:r w:rsidRPr="1F74527D" w:rsidR="3AEA0D39">
        <w:rPr>
          <w:b w:val="1"/>
          <w:bCs w:val="1"/>
          <w:sz w:val="28"/>
          <w:szCs w:val="28"/>
          <w:u w:val="single"/>
        </w:rPr>
        <w:t xml:space="preserve">newsletter </w:t>
      </w:r>
      <w:r w:rsidRPr="1F74527D" w:rsidR="00630E29">
        <w:rPr>
          <w:b w:val="1"/>
          <w:bCs w:val="1"/>
          <w:sz w:val="28"/>
          <w:szCs w:val="28"/>
          <w:u w:val="single"/>
        </w:rPr>
        <w:t>content</w:t>
      </w:r>
      <w:r w:rsidRPr="1F74527D" w:rsidR="00B639EE">
        <w:rPr>
          <w:b w:val="1"/>
          <w:bCs w:val="1"/>
          <w:sz w:val="28"/>
          <w:szCs w:val="28"/>
          <w:u w:val="single"/>
        </w:rPr>
        <w:t xml:space="preserve"> </w:t>
      </w:r>
    </w:p>
    <w:p w:rsidR="6FD4C0C8" w:rsidP="1F74527D" w:rsidRDefault="6FD4C0C8" w14:paraId="4C0545E2" w14:textId="3A29D435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Pr="1F74527D" w:rsidR="6FD4C0C8">
        <w:rPr>
          <w:rFonts w:ascii="Calibri" w:hAnsi="Calibri" w:cs="Calibri"/>
          <w:b w:val="1"/>
          <w:bCs w:val="1"/>
          <w:sz w:val="22"/>
          <w:szCs w:val="22"/>
        </w:rPr>
        <w:t>[</w:t>
      </w:r>
      <w:r w:rsidRPr="1F74527D" w:rsidR="4169A5CE">
        <w:rPr>
          <w:rFonts w:ascii="Calibri" w:hAnsi="Calibri" w:cs="Calibri"/>
          <w:b w:val="1"/>
          <w:bCs w:val="1"/>
          <w:sz w:val="22"/>
          <w:szCs w:val="22"/>
        </w:rPr>
        <w:t>Longer</w:t>
      </w:r>
      <w:r w:rsidRPr="1F74527D" w:rsidR="508E5699">
        <w:rPr>
          <w:rFonts w:ascii="Calibri" w:hAnsi="Calibri" w:cs="Calibri"/>
          <w:b w:val="1"/>
          <w:bCs w:val="1"/>
          <w:sz w:val="22"/>
          <w:szCs w:val="22"/>
        </w:rPr>
        <w:t xml:space="preserve"> newsletter </w:t>
      </w:r>
      <w:r w:rsidRPr="1F74527D" w:rsidR="508E5699">
        <w:rPr>
          <w:rFonts w:ascii="Calibri" w:hAnsi="Calibri" w:cs="Calibri"/>
          <w:b w:val="1"/>
          <w:bCs w:val="1"/>
          <w:sz w:val="22"/>
          <w:szCs w:val="22"/>
        </w:rPr>
        <w:t>copy</w:t>
      </w:r>
      <w:r w:rsidRPr="1F74527D" w:rsidR="14C2EDD0">
        <w:rPr>
          <w:rFonts w:ascii="Calibri" w:hAnsi="Calibri" w:cs="Calibri"/>
          <w:b w:val="1"/>
          <w:bCs w:val="1"/>
          <w:sz w:val="22"/>
          <w:szCs w:val="22"/>
        </w:rPr>
        <w:t>]</w:t>
      </w:r>
    </w:p>
    <w:p w:rsidR="508E5699" w:rsidP="1F74527D" w:rsidRDefault="508E5699" w14:paraId="275E86E2" w14:textId="1D5380BA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F74527D" w:rsidR="508E56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Introducing Sunderland Family Hubs</w:t>
      </w:r>
    </w:p>
    <w:p w:rsidR="508E5699" w:rsidP="1F74527D" w:rsidRDefault="508E5699" w14:paraId="26F2FF61" w14:textId="48D5897B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Sunderland’s five Family Hubs support families of children aged up to 19, or up to 25 for children with special educational needs and disabilities (SEND). They bring together a mix of experts, professionals, and volunteers to create a friendly space for families</w:t>
      </w:r>
      <w:r w:rsidRPr="1F74527D" w:rsidR="490176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across Wearside</w:t>
      </w:r>
      <w:r w:rsidRPr="1F74527D" w:rsidR="24D5A08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through </w:t>
      </w:r>
      <w:r w:rsidRPr="1F74527D" w:rsidR="7EF5C17F">
        <w:rPr>
          <w:rFonts w:ascii="Calibri" w:hAnsi="Calibri" w:eastAsia="Calibri" w:cs="Calibri"/>
          <w:noProof w:val="0"/>
          <w:sz w:val="22"/>
          <w:szCs w:val="22"/>
          <w:lang w:val="en-GB"/>
        </w:rPr>
        <w:t>key stages</w:t>
      </w:r>
      <w:r w:rsidRPr="1F74527D" w:rsidR="24D5A08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 their lives. </w:t>
      </w:r>
    </w:p>
    <w:p w:rsidR="24D5A08E" w:rsidP="1F74527D" w:rsidRDefault="24D5A08E" w14:paraId="65F50A11" w14:textId="4C64EE67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F74527D" w:rsidR="24D5A08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At the core of every Family Hubs network, is a great Start for Life service which focuses on health and support all the way from conception through to a child being 2 years old. The first few years of a baby’s life are the most crucial in their development and this is the time in which they learn valuable skills - from talking to walking. These are the years that build the foundation of their </w:t>
      </w:r>
      <w:r w:rsidRPr="1F74527D" w:rsidR="426A0A62">
        <w:rPr>
          <w:rFonts w:ascii="Calibri" w:hAnsi="Calibri" w:eastAsia="Calibri" w:cs="Calibri"/>
          <w:noProof w:val="0"/>
          <w:sz w:val="22"/>
          <w:szCs w:val="22"/>
          <w:lang w:val="en-GB"/>
        </w:rPr>
        <w:t>life,</w:t>
      </w:r>
      <w:r w:rsidRPr="1F74527D" w:rsidR="24D5A08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and </w:t>
      </w:r>
      <w:r w:rsidRPr="1F74527D" w:rsidR="56F03DDF">
        <w:rPr>
          <w:rFonts w:ascii="Calibri" w:hAnsi="Calibri" w:eastAsia="Calibri" w:cs="Calibri"/>
          <w:noProof w:val="0"/>
          <w:sz w:val="22"/>
          <w:szCs w:val="22"/>
          <w:lang w:val="en-GB"/>
        </w:rPr>
        <w:t>Family Hubs</w:t>
      </w:r>
      <w:r w:rsidRPr="1F74527D" w:rsidR="24D5A08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are on-hand to help families through the natural highs and lows of family life</w:t>
      </w:r>
    </w:p>
    <w:p w:rsidR="49017638" w:rsidP="1F74527D" w:rsidRDefault="49017638" w14:paraId="267C7BD5" w14:textId="47910EAF">
      <w:pPr>
        <w:pStyle w:val="Normal"/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F74527D" w:rsidR="490176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Family Hubs o</w:t>
      </w: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ffer a range of support including midwife</w:t>
      </w:r>
      <w:r w:rsidRPr="1F74527D" w:rsidR="3B87B2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health visit</w:t>
      </w:r>
      <w:r w:rsidRPr="1F74527D" w:rsidR="6FD88B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ors</w:t>
      </w: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infant feeding advice, parenting classes</w:t>
      </w:r>
      <w:r w:rsidRPr="1F74527D" w:rsidR="6039DF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free, </w:t>
      </w:r>
      <w:r w:rsidRPr="1F74527D" w:rsidR="0EB212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interactive,</w:t>
      </w:r>
      <w:r w:rsidRPr="1F74527D" w:rsidR="6039DF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educational</w:t>
      </w: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activities for children</w:t>
      </w:r>
      <w:r w:rsidRPr="1F74527D" w:rsidR="7587D6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led by the Family Hub team.</w:t>
      </w:r>
    </w:p>
    <w:p w:rsidR="508E5699" w:rsidP="1F74527D" w:rsidRDefault="508E5699" w14:paraId="52CC8F9A" w14:textId="6E3BC4DF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</w:t>
      </w:r>
      <w:r w:rsidRPr="1F74527D" w:rsidR="0014A2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 are</w:t>
      </w: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five Family Hubs </w:t>
      </w:r>
      <w:r w:rsidRPr="1F74527D" w:rsidR="11D12C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across Sunderland</w:t>
      </w: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: </w:t>
      </w:r>
    </w:p>
    <w:p w:rsidR="25BBD16F" w:rsidP="1F74527D" w:rsidRDefault="25BBD16F" w14:paraId="212611B7" w14:textId="69C3B23D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F74527D" w:rsidR="25BBD1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Bunnyhill</w:t>
      </w:r>
      <w:r w:rsidRPr="1F74527D" w:rsidR="25BBD1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Family Hub </w:t>
      </w:r>
      <w:r>
        <w:br/>
      </w:r>
      <w:r w:rsidRPr="1F74527D" w:rsidR="25BBD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Hylton Lane, Sunderland, SR5 4BW</w:t>
      </w:r>
      <w:r>
        <w:br/>
      </w:r>
      <w:r w:rsidRPr="1F74527D" w:rsidR="25BBD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0191 561 8126 / family.hubnorth@togetherforchildren.org.uk </w:t>
      </w:r>
    </w:p>
    <w:p w:rsidR="25BBD16F" w:rsidP="1F74527D" w:rsidRDefault="25BBD16F" w14:paraId="5BB62F0D" w14:textId="106807B7">
      <w:pPr>
        <w:pStyle w:val="Normal"/>
        <w:bidi w:val="0"/>
        <w:spacing w:line="240" w:lineRule="auto"/>
      </w:pPr>
      <w:r w:rsidRPr="1F74527D" w:rsidR="25BBD1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Coalfield Family Hub</w:t>
      </w:r>
      <w:r>
        <w:br/>
      </w:r>
      <w:r w:rsidRPr="1F74527D" w:rsidR="25BBD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Hetton Centre, Welfare Road, Hetton le Hole, DH5 9NE</w:t>
      </w:r>
      <w:r>
        <w:br/>
      </w:r>
      <w:r w:rsidRPr="1F74527D" w:rsidR="25BBD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0191 561 4084 / family.hubhetton@togetherforchildren.org.uk </w:t>
      </w:r>
    </w:p>
    <w:p w:rsidR="25BBD16F" w:rsidP="1F74527D" w:rsidRDefault="25BBD16F" w14:paraId="320B3D77" w14:textId="057B9441">
      <w:pPr>
        <w:pStyle w:val="Normal"/>
        <w:bidi w:val="0"/>
        <w:spacing w:line="240" w:lineRule="auto"/>
      </w:pPr>
      <w:r w:rsidRPr="1F74527D" w:rsidR="25BBD1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Thorney Close Family Hub</w:t>
      </w:r>
      <w:r>
        <w:br/>
      </w:r>
      <w:r w:rsidRPr="1F74527D" w:rsidR="25BBD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120 Thorndale Road, Sunderland, SR3 4JQ</w:t>
      </w:r>
      <w:r>
        <w:br/>
      </w:r>
      <w:r w:rsidRPr="1F74527D" w:rsidR="25BBD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0191 561 4127 / family.hubwest@togetherforchildren.org.uk</w:t>
      </w:r>
    </w:p>
    <w:p w:rsidR="25BBD16F" w:rsidP="1F74527D" w:rsidRDefault="25BBD16F" w14:paraId="771CAF31" w14:textId="3076C522">
      <w:pPr>
        <w:pStyle w:val="Normal"/>
        <w:bidi w:val="0"/>
        <w:spacing w:line="240" w:lineRule="auto"/>
      </w:pPr>
      <w:r w:rsidRPr="1F74527D" w:rsidR="25BBD1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Rainbow Family Hub</w:t>
      </w:r>
      <w:r>
        <w:br/>
      </w:r>
      <w:r w:rsidRPr="1F74527D" w:rsidR="25BBD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34 Elliott Terrace, Washington, NE37 3AE</w:t>
      </w:r>
      <w:r>
        <w:br/>
      </w:r>
      <w:r w:rsidRPr="1F74527D" w:rsidR="25BBD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0191 561 3995 / family.hubwashington@togetherforchildren.org.uk</w:t>
      </w:r>
    </w:p>
    <w:p w:rsidR="25BBD16F" w:rsidP="1F74527D" w:rsidRDefault="25BBD16F" w14:paraId="225D8A9B" w14:textId="73EB07AE">
      <w:pPr>
        <w:pStyle w:val="Normal"/>
        <w:bidi w:val="0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F74527D" w:rsidR="25BBD1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Winnibell</w:t>
      </w:r>
      <w:r w:rsidRPr="1F74527D" w:rsidR="25BBD1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Family Hub</w:t>
      </w:r>
      <w:r w:rsidRPr="1F74527D" w:rsidR="1FDCE7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</w:t>
      </w:r>
      <w:r w:rsidRPr="1F74527D" w:rsidR="25BBD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1-4 Lombard Street, Hendon, Sunderland, SR1 2HS</w:t>
      </w:r>
      <w:r>
        <w:br/>
      </w:r>
      <w:r w:rsidRPr="1F74527D" w:rsidR="25BBD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0191 561 2850 / </w:t>
      </w:r>
      <w:hyperlink r:id="R805f2b5e90064f34">
        <w:r w:rsidRPr="1F74527D" w:rsidR="25BBD16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family.hubeast@togetherforchildren.org.uk</w:t>
        </w:r>
      </w:hyperlink>
    </w:p>
    <w:p w:rsidR="508E5699" w:rsidP="1F74527D" w:rsidRDefault="508E5699" w14:paraId="78E3EC04" w14:textId="71CF1592">
      <w:pPr>
        <w:pStyle w:val="Normal"/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Families can </w:t>
      </w:r>
      <w:r w:rsidRPr="1F74527D" w:rsidR="16CBC7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sign up to</w:t>
      </w: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F74527D" w:rsidR="46BE50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access </w:t>
      </w: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Sunderland’s Family Hubs by completing the </w:t>
      </w:r>
      <w:hyperlink r:id="R5788c77af6e041a7">
        <w:r w:rsidRPr="1F74527D" w:rsidR="508E569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Family Hub registration form.</w:t>
        </w:r>
      </w:hyperlink>
      <w:r w:rsidRPr="1F74527D" w:rsidR="1775D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You</w:t>
      </w: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can </w:t>
      </w:r>
      <w:r w:rsidRPr="1F74527D" w:rsidR="7A3540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also </w:t>
      </w: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access information on the support, events and activities offered by the Family Hubs through </w:t>
      </w:r>
      <w:hyperlink r:id="R6c47c4644fc64a05">
        <w:r w:rsidRPr="1F74527D" w:rsidR="508E569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My Best Life</w:t>
        </w:r>
        <w:r w:rsidRPr="1F74527D" w:rsidR="50FC615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.</w:t>
        </w:r>
      </w:hyperlink>
    </w:p>
    <w:p w:rsidR="1F74527D" w:rsidP="1F74527D" w:rsidRDefault="1F74527D" w14:paraId="37CF5C4B" w14:textId="1EF9188B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F74527D" w:rsidP="1F74527D" w:rsidRDefault="1F74527D" w14:paraId="0944EF9F" w14:textId="7F6A9155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F74527D" w:rsidP="1F74527D" w:rsidRDefault="1F74527D" w14:paraId="6F8F137C" w14:textId="68497C79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F74527D" w:rsidP="1F74527D" w:rsidRDefault="1F74527D" w14:paraId="454E0678" w14:textId="6E4AEBE7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F74527D" w:rsidP="1F74527D" w:rsidRDefault="1F74527D" w14:paraId="5895A2AA" w14:textId="09DDED93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D6FED77" w:rsidP="1F74527D" w:rsidRDefault="2D6FED77" w14:paraId="50719B7A" w14:textId="248EDDC4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Pr="1F74527D" w:rsidR="2D6FED77">
        <w:rPr>
          <w:rFonts w:ascii="Calibri" w:hAnsi="Calibri" w:cs="Calibri"/>
          <w:b w:val="1"/>
          <w:bCs w:val="1"/>
          <w:sz w:val="22"/>
          <w:szCs w:val="22"/>
        </w:rPr>
        <w:t>[Shorter</w:t>
      </w:r>
      <w:r w:rsidRPr="1F74527D" w:rsidR="0562949A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1F74527D" w:rsidR="0562949A">
        <w:rPr>
          <w:rFonts w:ascii="Calibri" w:hAnsi="Calibri" w:cs="Calibri"/>
          <w:b w:val="1"/>
          <w:bCs w:val="1"/>
          <w:sz w:val="22"/>
          <w:szCs w:val="22"/>
        </w:rPr>
        <w:t>newsletter</w:t>
      </w:r>
      <w:r w:rsidRPr="1F74527D" w:rsidR="0562949A">
        <w:rPr>
          <w:rFonts w:ascii="Calibri" w:hAnsi="Calibri" w:cs="Calibri"/>
          <w:b w:val="1"/>
          <w:bCs w:val="1"/>
          <w:sz w:val="22"/>
          <w:szCs w:val="22"/>
        </w:rPr>
        <w:t xml:space="preserve"> copy]</w:t>
      </w:r>
      <w:r w:rsidRPr="1F74527D" w:rsidR="056294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0562949A" w:rsidP="1F74527D" w:rsidRDefault="0562949A" w14:paraId="6229025A" w14:textId="50F907DE">
      <w:pPr>
        <w:bidi w:val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F74527D" w:rsidR="056294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Introducing </w:t>
      </w:r>
      <w:r w:rsidRPr="1F74527D" w:rsidR="508E56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Sunderland Family Hubs </w:t>
      </w:r>
    </w:p>
    <w:p w:rsidR="508E5699" w:rsidP="1F74527D" w:rsidRDefault="508E5699" w14:paraId="19B9EFFF" w14:textId="10B16C60">
      <w:pPr>
        <w:bidi w:val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Sunderland’s network of Family Hubs </w:t>
      </w: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are</w:t>
      </w: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one stop shop</w:t>
      </w:r>
      <w:r w:rsidRPr="1F74527D" w:rsidR="2DA74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activities and support</w:t>
      </w: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F74527D" w:rsidR="508E5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for</w:t>
      </w:r>
      <w:r w:rsidRPr="1F74527D" w:rsidR="64CD77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families across the city.  They offer </w:t>
      </w:r>
      <w:r w:rsidRPr="1F74527D" w:rsidR="64CD7790">
        <w:rPr>
          <w:rFonts w:ascii="Calibri" w:hAnsi="Calibri" w:eastAsia="Calibri" w:cs="Calibri"/>
          <w:noProof w:val="0"/>
          <w:sz w:val="22"/>
          <w:szCs w:val="22"/>
          <w:lang w:val="en-GB"/>
        </w:rPr>
        <w:t>a network of safe, confidential, and non-judgemental spaces for children and families from pregnancy up to the age of 19 (25 with</w:t>
      </w:r>
      <w:r w:rsidRPr="1F74527D" w:rsidR="4593C5FD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s</w:t>
      </w:r>
      <w:r w:rsidRPr="1F74527D" w:rsidR="64CD779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pecial </w:t>
      </w:r>
      <w:r w:rsidRPr="1F74527D" w:rsidR="482F7839">
        <w:rPr>
          <w:rFonts w:ascii="Calibri" w:hAnsi="Calibri" w:eastAsia="Calibri" w:cs="Calibri"/>
          <w:noProof w:val="0"/>
          <w:sz w:val="22"/>
          <w:szCs w:val="22"/>
          <w:lang w:val="en-GB"/>
        </w:rPr>
        <w:t>e</w:t>
      </w:r>
      <w:r w:rsidRPr="1F74527D" w:rsidR="64CD779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ducational </w:t>
      </w:r>
      <w:r w:rsidRPr="1F74527D" w:rsidR="18008C22">
        <w:rPr>
          <w:rFonts w:ascii="Calibri" w:hAnsi="Calibri" w:eastAsia="Calibri" w:cs="Calibri"/>
          <w:noProof w:val="0"/>
          <w:sz w:val="22"/>
          <w:szCs w:val="22"/>
          <w:lang w:val="en-GB"/>
        </w:rPr>
        <w:t>n</w:t>
      </w:r>
      <w:r w:rsidRPr="1F74527D" w:rsidR="64CD779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eeds and </w:t>
      </w:r>
      <w:r w:rsidRPr="1F74527D" w:rsidR="40B11C49">
        <w:rPr>
          <w:rFonts w:ascii="Calibri" w:hAnsi="Calibri" w:eastAsia="Calibri" w:cs="Calibri"/>
          <w:noProof w:val="0"/>
          <w:sz w:val="22"/>
          <w:szCs w:val="22"/>
          <w:lang w:val="en-GB"/>
        </w:rPr>
        <w:t>d</w:t>
      </w:r>
      <w:r w:rsidRPr="1F74527D" w:rsidR="64CD779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isabilities). From parenting sessions and free activities to health services and birth registrations, </w:t>
      </w:r>
      <w:r w:rsidRPr="1F74527D" w:rsidR="54ACE528">
        <w:rPr>
          <w:rFonts w:ascii="Calibri" w:hAnsi="Calibri" w:eastAsia="Calibri" w:cs="Calibri"/>
          <w:noProof w:val="0"/>
          <w:sz w:val="22"/>
          <w:szCs w:val="22"/>
          <w:lang w:val="en-GB"/>
        </w:rPr>
        <w:t>you will</w:t>
      </w:r>
      <w:r w:rsidRPr="1F74527D" w:rsidR="5AD4A2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find a community, </w:t>
      </w:r>
      <w:r w:rsidRPr="1F74527D" w:rsidR="0523965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</w:t>
      </w:r>
      <w:r w:rsidRPr="1F74527D" w:rsidR="5AD4A2A2">
        <w:rPr>
          <w:rFonts w:ascii="Calibri" w:hAnsi="Calibri" w:eastAsia="Calibri" w:cs="Calibri"/>
          <w:noProof w:val="0"/>
          <w:sz w:val="22"/>
          <w:szCs w:val="22"/>
          <w:lang w:val="en-GB"/>
        </w:rPr>
        <w:t>support</w:t>
      </w:r>
      <w:r w:rsidRPr="1F74527D" w:rsidR="5AD4A2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and everything you need to help your family thrive.</w:t>
      </w:r>
      <w:r w:rsidRPr="1F74527D" w:rsidR="64CD779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445DC8B9" w:rsidP="1F74527D" w:rsidRDefault="445DC8B9" w14:paraId="2493FDEB" w14:textId="6E3BC4DF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F74527D" w:rsidR="445DC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There are five Family Hubs across Sunderland: </w:t>
      </w:r>
    </w:p>
    <w:p w:rsidR="445DC8B9" w:rsidP="1F74527D" w:rsidRDefault="445DC8B9" w14:paraId="7B191E9F" w14:textId="5E6E7F10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F74527D" w:rsidR="445DC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Bunnyhill</w:t>
      </w:r>
      <w:r w:rsidRPr="1F74527D" w:rsidR="445DC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Family Hub </w:t>
      </w:r>
      <w:r>
        <w:br/>
      </w:r>
      <w:r w:rsidRPr="1F74527D" w:rsidR="445DC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Hylton Lane, Sunderland, SR5 4BW</w:t>
      </w:r>
      <w:r>
        <w:br/>
      </w:r>
    </w:p>
    <w:p w:rsidR="445DC8B9" w:rsidP="1F74527D" w:rsidRDefault="445DC8B9" w14:paraId="43979D12" w14:textId="002455CF">
      <w:pPr>
        <w:pStyle w:val="Normal"/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F74527D" w:rsidR="445DC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Coalfield Family Hub</w:t>
      </w:r>
      <w:r>
        <w:br/>
      </w:r>
      <w:r w:rsidRPr="1F74527D" w:rsidR="445DC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Hetton Centre, Welfare Road, Hetton le Hole, DH5 9NE</w:t>
      </w:r>
      <w:r>
        <w:br/>
      </w:r>
    </w:p>
    <w:p w:rsidR="445DC8B9" w:rsidP="1F74527D" w:rsidRDefault="445DC8B9" w14:paraId="266A5C5D" w14:textId="0BE2D409">
      <w:pPr>
        <w:pStyle w:val="Normal"/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F74527D" w:rsidR="445DC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Thorney Close Family Hub</w:t>
      </w:r>
      <w:r>
        <w:br/>
      </w:r>
      <w:r w:rsidRPr="1F74527D" w:rsidR="445DC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120 Thorndale Road, Sunderland, SR3 4JQ</w:t>
      </w:r>
      <w:r>
        <w:br/>
      </w:r>
    </w:p>
    <w:p w:rsidR="445DC8B9" w:rsidP="1F74527D" w:rsidRDefault="445DC8B9" w14:paraId="5906B073" w14:textId="38920701">
      <w:pPr>
        <w:pStyle w:val="Normal"/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F74527D" w:rsidR="445DC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Rainbow Family Hub</w:t>
      </w:r>
      <w:r>
        <w:br/>
      </w:r>
      <w:r w:rsidRPr="1F74527D" w:rsidR="445DC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34 Elliott Terrace, Washington, NE37 3AE</w:t>
      </w:r>
      <w:r>
        <w:br/>
      </w:r>
    </w:p>
    <w:p w:rsidR="445DC8B9" w:rsidP="1F74527D" w:rsidRDefault="445DC8B9" w14:paraId="60A8A0CC" w14:textId="1B699140">
      <w:pPr>
        <w:pStyle w:val="Normal"/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F74527D" w:rsidR="445DC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Winnibell</w:t>
      </w:r>
      <w:r w:rsidRPr="1F74527D" w:rsidR="445DC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Family Hub                                                                                                                                            </w:t>
      </w:r>
      <w:r w:rsidRPr="1F74527D" w:rsidR="445DC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1-4 Lombard Street, Hendon, Sunderland, SR1 2HS</w:t>
      </w:r>
      <w:r>
        <w:br/>
      </w:r>
    </w:p>
    <w:p w:rsidR="445DC8B9" w:rsidP="1F74527D" w:rsidRDefault="445DC8B9" w14:paraId="314C82B0" w14:textId="6436C4F4">
      <w:pPr>
        <w:pStyle w:val="Normal"/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F74527D" w:rsidR="445DC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Families can sign up to access Sunderland’s Family Hubs by completing the </w:t>
      </w:r>
      <w:hyperlink r:id="Ra86998e359dc445e">
        <w:r w:rsidRPr="1F74527D" w:rsidR="445DC8B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Family Hub registration form.</w:t>
        </w:r>
      </w:hyperlink>
      <w:r w:rsidRPr="1F74527D" w:rsidR="445DC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You can also access information on the support, events and activities offered by the Family Hubs through </w:t>
      </w:r>
      <w:hyperlink r:id="R4fbb8dc6c5ec4a97">
        <w:r w:rsidRPr="1F74527D" w:rsidR="445DC8B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My Best Life.</w:t>
        </w:r>
      </w:hyperlink>
    </w:p>
    <w:p w:rsidR="1F74527D" w:rsidP="1F74527D" w:rsidRDefault="1F74527D" w14:paraId="5AFF9F52" w14:textId="603B664E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F74527D" w:rsidP="1F74527D" w:rsidRDefault="1F74527D" w14:paraId="75B2114C" w14:textId="38B2912A">
      <w:pPr>
        <w:pStyle w:val="Normal"/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F74527D" w:rsidP="1F74527D" w:rsidRDefault="1F74527D" w14:paraId="71D5E6E8" w14:textId="65FB81E3">
      <w:pPr>
        <w:pStyle w:val="Normal"/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F74527D" w:rsidP="1F74527D" w:rsidRDefault="1F74527D" w14:paraId="24913D4E" w14:textId="0916BBCD">
      <w:pPr>
        <w:pStyle w:val="Normal"/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sectPr w:rsidR="00BA50A8" w:rsidSect="000F4C43">
      <w:pgSz w:w="11906" w:h="16838" w:orient="portrait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6ebe896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c3f8a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f97ee7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186542E"/>
    <w:multiLevelType w:val="multilevel"/>
    <w:tmpl w:val="7FF8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B795812"/>
    <w:multiLevelType w:val="hybridMultilevel"/>
    <w:tmpl w:val="071C21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3E3D86"/>
    <w:multiLevelType w:val="multilevel"/>
    <w:tmpl w:val="0782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6">
    <w:abstractNumId w:val="5"/>
  </w:num>
  <w:num w:numId="5">
    <w:abstractNumId w:val="4"/>
  </w:num>
  <w:num w:numId="4">
    <w:abstractNumId w:val="3"/>
  </w:num>
  <w:num w:numId="1" w16cid:durableId="1913000561">
    <w:abstractNumId w:val="2"/>
  </w:num>
  <w:num w:numId="2" w16cid:durableId="159009656">
    <w:abstractNumId w:val="0"/>
  </w:num>
  <w:num w:numId="3" w16cid:durableId="4865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7D"/>
    <w:rsid w:val="00084D89"/>
    <w:rsid w:val="00094973"/>
    <w:rsid w:val="000D11AF"/>
    <w:rsid w:val="000E4FB6"/>
    <w:rsid w:val="000F4C43"/>
    <w:rsid w:val="00145016"/>
    <w:rsid w:val="0014A21E"/>
    <w:rsid w:val="0019078C"/>
    <w:rsid w:val="001D0F7C"/>
    <w:rsid w:val="001E0C62"/>
    <w:rsid w:val="001E6065"/>
    <w:rsid w:val="0020784B"/>
    <w:rsid w:val="002D4077"/>
    <w:rsid w:val="002F243C"/>
    <w:rsid w:val="003257AE"/>
    <w:rsid w:val="00384910"/>
    <w:rsid w:val="004173CB"/>
    <w:rsid w:val="0047071C"/>
    <w:rsid w:val="004B1CBD"/>
    <w:rsid w:val="004F7DC9"/>
    <w:rsid w:val="00513FCD"/>
    <w:rsid w:val="00561014"/>
    <w:rsid w:val="0056212D"/>
    <w:rsid w:val="005A0D0B"/>
    <w:rsid w:val="005F3280"/>
    <w:rsid w:val="00630E29"/>
    <w:rsid w:val="0067593D"/>
    <w:rsid w:val="00684972"/>
    <w:rsid w:val="006B70AE"/>
    <w:rsid w:val="006D0771"/>
    <w:rsid w:val="00741460"/>
    <w:rsid w:val="00762E09"/>
    <w:rsid w:val="007A5C18"/>
    <w:rsid w:val="007D7610"/>
    <w:rsid w:val="007E12A1"/>
    <w:rsid w:val="00812F26"/>
    <w:rsid w:val="00837C50"/>
    <w:rsid w:val="008764C4"/>
    <w:rsid w:val="00877A67"/>
    <w:rsid w:val="00890379"/>
    <w:rsid w:val="008D4541"/>
    <w:rsid w:val="00926C2B"/>
    <w:rsid w:val="00996278"/>
    <w:rsid w:val="009E7586"/>
    <w:rsid w:val="009F3EE4"/>
    <w:rsid w:val="00A10273"/>
    <w:rsid w:val="00A13F75"/>
    <w:rsid w:val="00A240E7"/>
    <w:rsid w:val="00A451F6"/>
    <w:rsid w:val="00AD12DE"/>
    <w:rsid w:val="00B52E7D"/>
    <w:rsid w:val="00B567BF"/>
    <w:rsid w:val="00B639EE"/>
    <w:rsid w:val="00BA50A8"/>
    <w:rsid w:val="00BB11B3"/>
    <w:rsid w:val="00BF5247"/>
    <w:rsid w:val="00C24220"/>
    <w:rsid w:val="00CD50E3"/>
    <w:rsid w:val="00DB3C14"/>
    <w:rsid w:val="00DB4D6E"/>
    <w:rsid w:val="00DC1810"/>
    <w:rsid w:val="00DC7A78"/>
    <w:rsid w:val="00E70009"/>
    <w:rsid w:val="00E76A0B"/>
    <w:rsid w:val="00E8308F"/>
    <w:rsid w:val="00E93CFC"/>
    <w:rsid w:val="00ED134F"/>
    <w:rsid w:val="00F142E7"/>
    <w:rsid w:val="00F86925"/>
    <w:rsid w:val="00FD4604"/>
    <w:rsid w:val="03D9F632"/>
    <w:rsid w:val="05239656"/>
    <w:rsid w:val="0562949A"/>
    <w:rsid w:val="077D3A59"/>
    <w:rsid w:val="08364206"/>
    <w:rsid w:val="0B1AAFFA"/>
    <w:rsid w:val="0BBBBB5A"/>
    <w:rsid w:val="0CB7B095"/>
    <w:rsid w:val="0DD5E75B"/>
    <w:rsid w:val="0EB2126E"/>
    <w:rsid w:val="11D12CAE"/>
    <w:rsid w:val="12889D9E"/>
    <w:rsid w:val="14C2EDD0"/>
    <w:rsid w:val="1643BFC9"/>
    <w:rsid w:val="16CBC7DF"/>
    <w:rsid w:val="1775DB19"/>
    <w:rsid w:val="18008C22"/>
    <w:rsid w:val="1E54F44D"/>
    <w:rsid w:val="1EA8A665"/>
    <w:rsid w:val="1F74527D"/>
    <w:rsid w:val="1FB496F6"/>
    <w:rsid w:val="1FDCE7B4"/>
    <w:rsid w:val="24D5A08E"/>
    <w:rsid w:val="25BBD16F"/>
    <w:rsid w:val="27119A5B"/>
    <w:rsid w:val="276000AF"/>
    <w:rsid w:val="290F5A40"/>
    <w:rsid w:val="2D6FED77"/>
    <w:rsid w:val="2DA74AF0"/>
    <w:rsid w:val="33A5C3A5"/>
    <w:rsid w:val="38817873"/>
    <w:rsid w:val="39D2B654"/>
    <w:rsid w:val="3AB145D5"/>
    <w:rsid w:val="3AEA0D39"/>
    <w:rsid w:val="3B87B215"/>
    <w:rsid w:val="3C8D25C4"/>
    <w:rsid w:val="40B11C49"/>
    <w:rsid w:val="4169A5CE"/>
    <w:rsid w:val="426A0A62"/>
    <w:rsid w:val="445DC8B9"/>
    <w:rsid w:val="4593C5FD"/>
    <w:rsid w:val="46BE5092"/>
    <w:rsid w:val="482F7839"/>
    <w:rsid w:val="49017638"/>
    <w:rsid w:val="4CFC041E"/>
    <w:rsid w:val="508E5699"/>
    <w:rsid w:val="5095F543"/>
    <w:rsid w:val="50C44CF2"/>
    <w:rsid w:val="50FC615F"/>
    <w:rsid w:val="53A4D251"/>
    <w:rsid w:val="54ACE528"/>
    <w:rsid w:val="56F03DDF"/>
    <w:rsid w:val="579163F1"/>
    <w:rsid w:val="57ADDE18"/>
    <w:rsid w:val="5AD4A2A2"/>
    <w:rsid w:val="5B7BC6B0"/>
    <w:rsid w:val="6039DF62"/>
    <w:rsid w:val="6464522A"/>
    <w:rsid w:val="64CD7790"/>
    <w:rsid w:val="670C71CC"/>
    <w:rsid w:val="6754E056"/>
    <w:rsid w:val="6C42B944"/>
    <w:rsid w:val="6CF6CEA4"/>
    <w:rsid w:val="6FD4C0C8"/>
    <w:rsid w:val="6FD88B17"/>
    <w:rsid w:val="73C76101"/>
    <w:rsid w:val="7503379D"/>
    <w:rsid w:val="7587D6F2"/>
    <w:rsid w:val="765BC64F"/>
    <w:rsid w:val="77300513"/>
    <w:rsid w:val="7A35407F"/>
    <w:rsid w:val="7B3DFA90"/>
    <w:rsid w:val="7E2FAEDA"/>
    <w:rsid w:val="7EEC4BED"/>
    <w:rsid w:val="7EF5C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E104"/>
  <w15:chartTrackingRefBased/>
  <w15:docId w15:val="{DFF32E0A-8313-43A2-BA5E-B7C88D5D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E7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E7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52E7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52E7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52E7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52E7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52E7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52E7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52E7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52E7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52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E7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52E7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52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E7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52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E7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52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E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2E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E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27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DC7A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28" /><Relationship Type="http://schemas.openxmlformats.org/officeDocument/2006/relationships/numbering" Target="numbering.xml" Id="rId4" /><Relationship Type="http://schemas.openxmlformats.org/officeDocument/2006/relationships/image" Target="media/image2.svg" Id="rId9" /><Relationship Type="http://schemas.openxmlformats.org/officeDocument/2006/relationships/hyperlink" Target="mailto:family.hubeast@togetherforchildren.org.uk" TargetMode="External" Id="R805f2b5e90064f34" /><Relationship Type="http://schemas.openxmlformats.org/officeDocument/2006/relationships/hyperlink" Target="https://www.togetherforchildren.org.uk/article/32202/Family-Hub-registration-form" TargetMode="External" Id="R5788c77af6e041a7" /><Relationship Type="http://schemas.openxmlformats.org/officeDocument/2006/relationships/hyperlink" Target="https://www.mybestlife.org.uk/Sunderland-Family-Hubs" TargetMode="External" Id="R6c47c4644fc64a05" /><Relationship Type="http://schemas.openxmlformats.org/officeDocument/2006/relationships/hyperlink" Target="https://www.togetherforchildren.org.uk/article/32202/Family-Hub-registration-form" TargetMode="External" Id="Ra86998e359dc445e" /><Relationship Type="http://schemas.openxmlformats.org/officeDocument/2006/relationships/hyperlink" Target="https://www.mybestlife.org.uk/Sunderland-Family-Hubs" TargetMode="External" Id="R4fbb8dc6c5ec4a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F408D373B9F4194F2836F73158F68" ma:contentTypeVersion="18" ma:contentTypeDescription="Create a new document." ma:contentTypeScope="" ma:versionID="807c878a2da0ff2ccced134b419ded73">
  <xsd:schema xmlns:xsd="http://www.w3.org/2001/XMLSchema" xmlns:xs="http://www.w3.org/2001/XMLSchema" xmlns:p="http://schemas.microsoft.com/office/2006/metadata/properties" xmlns:ns2="7c440a6c-aff2-4aec-b6e8-9c430c40f394" xmlns:ns3="a116a055-e67b-4e8d-921a-86b88f18f65c" xmlns:ns4="0862de27-bf98-42c3-9af4-81ee2ef416fb" targetNamespace="http://schemas.microsoft.com/office/2006/metadata/properties" ma:root="true" ma:fieldsID="ff01cca14bd8ec5fa36c8891aa475dda" ns2:_="" ns3:_="" ns4:_="">
    <xsd:import namespace="7c440a6c-aff2-4aec-b6e8-9c430c40f394"/>
    <xsd:import namespace="a116a055-e67b-4e8d-921a-86b88f18f65c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0a6c-aff2-4aec-b6e8-9c430c40f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a055-e67b-4e8d-921a-86b88f18f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1e0f2c-0b18-4260-8dc7-ffbe63baa0ef}" ma:internalName="TaxCatchAll" ma:showField="CatchAllData" ma:web="a116a055-e67b-4e8d-921a-86b88f18f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2de27-bf98-42c3-9af4-81ee2ef416fb" xsi:nil="true"/>
    <lcf76f155ced4ddcb4097134ff3c332f xmlns="7c440a6c-aff2-4aec-b6e8-9c430c40f3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9CDCFD-E830-4920-B422-48D9271C0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C6EFF-9E37-4EB2-8D31-78AD78B43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40a6c-aff2-4aec-b6e8-9c430c40f394"/>
    <ds:schemaRef ds:uri="a116a055-e67b-4e8d-921a-86b88f18f65c"/>
    <ds:schemaRef ds:uri="0862de27-bf98-42c3-9af4-81ee2e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FA62A-F4D8-49D4-923D-D263B3CD7DFF}">
  <ds:schemaRefs>
    <ds:schemaRef ds:uri="http://schemas.microsoft.com/office/2006/metadata/properties"/>
    <ds:schemaRef ds:uri="http://schemas.microsoft.com/office/infopath/2007/PartnerControls"/>
    <ds:schemaRef ds:uri="0862de27-bf98-42c3-9af4-81ee2ef416fb"/>
    <ds:schemaRef ds:uri="7c440a6c-aff2-4aec-b6e8-9c430c40f39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Hayley Ford</dc:creator>
  <keywords/>
  <dc:description/>
  <lastModifiedBy>Hayley Ford</lastModifiedBy>
  <revision>60</revision>
  <dcterms:created xsi:type="dcterms:W3CDTF">2025-01-02T10:46:00.0000000Z</dcterms:created>
  <dcterms:modified xsi:type="dcterms:W3CDTF">2025-01-02T13:01:23.8306089Z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0x0101004E8F408D373B9F4194F2836F73158F68</vt:lpwstr>
  </property>
  <property fmtid="{D5CDD505-2E9C-101B-9397-08002B2CF9AE}" pid="3" name="MediaServiceImageTags">
    <vt:lpwstr/>
  </property>
</Properties>
</file>